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E45289" w:rsidP="006226CD">
      <w:pPr>
        <w:tabs>
          <w:tab w:val="center" w:pos="4536"/>
          <w:tab w:val="right" w:pos="8280"/>
          <w:tab w:val="right" w:pos="9639"/>
        </w:tabs>
        <w:ind w:right="2"/>
        <w:rPr>
          <w:rFonts w:ascii="Arial" w:hAnsi="Arial" w:cs="Arial"/>
          <w:b/>
          <w:bCs/>
          <w:sz w:val="28"/>
          <w:szCs w:val="24"/>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#93                                          </w:t>
      </w:r>
      <w:r w:rsidR="0021143C" w:rsidRPr="0021143C">
        <w:rPr>
          <w:rFonts w:ascii="Arial" w:hAnsi="Arial" w:cs="Arial"/>
          <w:b/>
          <w:bCs/>
          <w:sz w:val="28"/>
        </w:rPr>
        <w:t>R1-1806392</w:t>
      </w:r>
      <w:bookmarkStart w:id="0" w:name="_GoBack"/>
      <w:bookmarkEnd w:id="0"/>
    </w:p>
    <w:p w:rsidR="003C346D" w:rsidRPr="00961FDC" w:rsidRDefault="006226CD"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3F13B0" w:rsidRPr="003F13B0">
        <w:rPr>
          <w:b/>
        </w:rPr>
        <w:t>7.1.2.2.1</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3F13B0">
        <w:rPr>
          <w:b/>
        </w:rPr>
        <w:t>CSI measurement</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47CD5" w:rsidRDefault="003F13B0" w:rsidP="00847CD5">
      <w:pPr>
        <w:jc w:val="left"/>
        <w:rPr>
          <w:lang w:eastAsia="zh-CN"/>
        </w:rPr>
      </w:pPr>
      <w:bookmarkStart w:id="1" w:name="_Ref494215420"/>
      <w:r>
        <w:rPr>
          <w:lang w:eastAsia="zh-CN"/>
        </w:rPr>
        <w:t>In this contribution, we discuss the following three remaining issues on CSI measurement</w:t>
      </w:r>
      <w:r w:rsidR="00273812">
        <w:rPr>
          <w:lang w:eastAsia="zh-CN"/>
        </w:rPr>
        <w:t xml:space="preserve">, based on the summary </w:t>
      </w:r>
      <w:r w:rsidR="00273812">
        <w:rPr>
          <w:lang w:eastAsia="zh-CN"/>
        </w:rPr>
        <w:fldChar w:fldCharType="begin"/>
      </w:r>
      <w:r w:rsidR="00273812">
        <w:rPr>
          <w:lang w:eastAsia="zh-CN"/>
        </w:rPr>
        <w:instrText xml:space="preserve"> REF _Ref513106978 \r \h </w:instrText>
      </w:r>
      <w:r w:rsidR="00273812">
        <w:rPr>
          <w:lang w:eastAsia="zh-CN"/>
        </w:rPr>
      </w:r>
      <w:r w:rsidR="00273812">
        <w:rPr>
          <w:lang w:eastAsia="zh-CN"/>
        </w:rPr>
        <w:fldChar w:fldCharType="separate"/>
      </w:r>
      <w:r w:rsidR="00273812">
        <w:rPr>
          <w:lang w:eastAsia="zh-CN"/>
        </w:rPr>
        <w:t>[1]</w:t>
      </w:r>
      <w:r w:rsidR="00273812">
        <w:rPr>
          <w:lang w:eastAsia="zh-CN"/>
        </w:rPr>
        <w:fldChar w:fldCharType="end"/>
      </w:r>
      <w:r w:rsidR="00273812">
        <w:rPr>
          <w:lang w:eastAsia="zh-CN"/>
        </w:rPr>
        <w:t xml:space="preserve"> from RAN1#92b </w:t>
      </w:r>
      <w:r w:rsidR="00273812">
        <w:rPr>
          <w:lang w:eastAsia="zh-CN"/>
        </w:rPr>
        <w:fldChar w:fldCharType="begin"/>
      </w:r>
      <w:r w:rsidR="00273812">
        <w:rPr>
          <w:lang w:eastAsia="zh-CN"/>
        </w:rPr>
        <w:instrText xml:space="preserve"> REF _Ref513106987 \r \h </w:instrText>
      </w:r>
      <w:r w:rsidR="00273812">
        <w:rPr>
          <w:lang w:eastAsia="zh-CN"/>
        </w:rPr>
      </w:r>
      <w:r w:rsidR="00273812">
        <w:rPr>
          <w:lang w:eastAsia="zh-CN"/>
        </w:rPr>
        <w:fldChar w:fldCharType="separate"/>
      </w:r>
      <w:r w:rsidR="00273812">
        <w:rPr>
          <w:lang w:eastAsia="zh-CN"/>
        </w:rPr>
        <w:t>[2]</w:t>
      </w:r>
      <w:r w:rsidR="00273812">
        <w:rPr>
          <w:lang w:eastAsia="zh-CN"/>
        </w:rPr>
        <w:fldChar w:fldCharType="end"/>
      </w:r>
      <w:r>
        <w:rPr>
          <w:lang w:eastAsia="zh-CN"/>
        </w:rPr>
        <w:t>, and represent our view on those issues</w:t>
      </w:r>
    </w:p>
    <w:p w:rsidR="003F13B0" w:rsidRDefault="003F13B0" w:rsidP="003F13B0">
      <w:pPr>
        <w:pStyle w:val="af"/>
        <w:numPr>
          <w:ilvl w:val="0"/>
          <w:numId w:val="43"/>
        </w:numPr>
        <w:ind w:firstLineChars="0"/>
        <w:jc w:val="left"/>
        <w:rPr>
          <w:lang w:eastAsia="zh-CN"/>
        </w:rPr>
      </w:pPr>
      <w:r>
        <w:rPr>
          <w:lang w:eastAsia="zh-CN"/>
        </w:rPr>
        <w:t>Number of NZP IMR resources in a resource set</w:t>
      </w:r>
    </w:p>
    <w:p w:rsidR="003F13B0" w:rsidRDefault="003F13B0" w:rsidP="003F13B0">
      <w:pPr>
        <w:pStyle w:val="af"/>
        <w:numPr>
          <w:ilvl w:val="0"/>
          <w:numId w:val="43"/>
        </w:numPr>
        <w:ind w:firstLineChars="0"/>
        <w:jc w:val="left"/>
        <w:rPr>
          <w:lang w:eastAsia="zh-CN"/>
        </w:rPr>
      </w:pPr>
      <w:r>
        <w:rPr>
          <w:lang w:eastAsia="zh-CN"/>
        </w:rPr>
        <w:t>P/SP NZP IMR associated with AP CSI reporting</w:t>
      </w:r>
    </w:p>
    <w:p w:rsidR="003F13B0" w:rsidRDefault="003F13B0" w:rsidP="003F13B0">
      <w:pPr>
        <w:pStyle w:val="af"/>
        <w:numPr>
          <w:ilvl w:val="0"/>
          <w:numId w:val="43"/>
        </w:numPr>
        <w:ind w:firstLineChars="0"/>
        <w:jc w:val="left"/>
        <w:rPr>
          <w:lang w:eastAsia="zh-CN"/>
        </w:rPr>
      </w:pPr>
      <w:r>
        <w:rPr>
          <w:lang w:eastAsia="zh-CN"/>
        </w:rPr>
        <w:t>Timing of P/SP CSI-RS associated with an AP CSI reporting</w:t>
      </w:r>
    </w:p>
    <w:p w:rsidR="003F13B0" w:rsidRDefault="003F13B0" w:rsidP="00847CD5">
      <w:pPr>
        <w:jc w:val="left"/>
        <w:rPr>
          <w:lang w:eastAsia="zh-CN"/>
        </w:rPr>
      </w:pPr>
    </w:p>
    <w:p w:rsidR="00847CD5" w:rsidRDefault="00847CD5" w:rsidP="00847CD5">
      <w:pPr>
        <w:pStyle w:val="1"/>
        <w:rPr>
          <w:lang w:eastAsia="zh-CN"/>
        </w:rPr>
      </w:pPr>
      <w:r>
        <w:rPr>
          <w:lang w:eastAsia="zh-CN"/>
        </w:rPr>
        <w:t>Discussion</w:t>
      </w:r>
    </w:p>
    <w:p w:rsidR="0097133A" w:rsidRDefault="003F13B0" w:rsidP="003F13B0">
      <w:pPr>
        <w:pStyle w:val="2"/>
        <w:rPr>
          <w:lang w:eastAsia="zh-CN"/>
        </w:rPr>
      </w:pPr>
      <w:r>
        <w:rPr>
          <w:lang w:eastAsia="zh-CN"/>
        </w:rPr>
        <w:t>Number of NZP IMR resources in a resource set</w:t>
      </w:r>
    </w:p>
    <w:p w:rsidR="003F13B0" w:rsidRDefault="00273812" w:rsidP="003F13B0">
      <w:pPr>
        <w:rPr>
          <w:lang w:eastAsia="zh-CN"/>
        </w:rPr>
      </w:pPr>
      <w:r>
        <w:rPr>
          <w:lang w:eastAsia="zh-CN"/>
        </w:rPr>
        <w:t xml:space="preserve">Based on our understanding, NZP IMR is used for MU-MIMO CQI feedback, taking into account the MU interference into the CQI calculation. The intention of supporting multiple NZP IMR resources in a resource set to allow resource sharing between UEs when the number of UEs is larger than or equal to 3, shown in </w:t>
      </w:r>
      <w:r>
        <w:rPr>
          <w:lang w:eastAsia="zh-CN"/>
        </w:rPr>
        <w:fldChar w:fldCharType="begin"/>
      </w:r>
      <w:r>
        <w:rPr>
          <w:lang w:eastAsia="zh-CN"/>
        </w:rPr>
        <w:instrText xml:space="preserve"> REF _Ref513107347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So in the example, from network perspective, three NZP CSI-RS are transmitted, where each UE is configured </w:t>
      </w:r>
      <w:r w:rsidR="00C12A5B">
        <w:rPr>
          <w:lang w:eastAsia="zh-CN"/>
        </w:rPr>
        <w:t>with its</w:t>
      </w:r>
      <w:r>
        <w:rPr>
          <w:lang w:eastAsia="zh-CN"/>
        </w:rPr>
        <w:t xml:space="preserve"> respective one as NZP CMR, and the other two as NZP IMR.</w:t>
      </w:r>
    </w:p>
    <w:p w:rsidR="00273812" w:rsidRDefault="00273812" w:rsidP="00273812">
      <w:pPr>
        <w:keepNext/>
        <w:jc w:val="center"/>
      </w:pPr>
      <w:r>
        <w:rPr>
          <w:noProof/>
          <w:lang w:eastAsia="zh-CN"/>
        </w:rPr>
        <mc:AlternateContent>
          <mc:Choice Requires="wpc">
            <w:drawing>
              <wp:inline distT="0" distB="0" distL="0" distR="0" wp14:anchorId="15B733C9" wp14:editId="304A54DA">
                <wp:extent cx="4648201" cy="187642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209551" y="438150"/>
                            <a:ext cx="885825" cy="276225"/>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73812" w:rsidRDefault="00273812" w:rsidP="00273812">
                              <w:pPr>
                                <w:jc w:val="center"/>
                              </w:pPr>
                              <w:r>
                                <w:t>NZP CMR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209551" y="942975"/>
                            <a:ext cx="885825"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73812" w:rsidRDefault="00273812" w:rsidP="00273812">
                              <w:pPr>
                                <w:jc w:val="center"/>
                              </w:pPr>
                              <w:r>
                                <w:t>NZP IMR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09551" y="1419225"/>
                            <a:ext cx="885825"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73812" w:rsidRDefault="00273812" w:rsidP="00273812">
                              <w:pPr>
                                <w:jc w:val="center"/>
                              </w:pPr>
                              <w:r>
                                <w:t>NZP IMR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1914526" y="438150"/>
                            <a:ext cx="885825"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73812" w:rsidRDefault="00273812" w:rsidP="00273812">
                              <w:pPr>
                                <w:jc w:val="center"/>
                              </w:pPr>
                              <w:r>
                                <w:t>NZP IMR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914526" y="942975"/>
                            <a:ext cx="885825" cy="276225"/>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73812" w:rsidRDefault="00273812" w:rsidP="00273812">
                              <w:pPr>
                                <w:jc w:val="center"/>
                              </w:pPr>
                              <w:r>
                                <w:t>NZP CMR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914526" y="1419225"/>
                            <a:ext cx="885825"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73812" w:rsidRDefault="00273812" w:rsidP="00273812">
                              <w:pPr>
                                <w:jc w:val="center"/>
                              </w:pPr>
                              <w:r>
                                <w:t>NZP IMR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3543301" y="438150"/>
                            <a:ext cx="885825"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73812" w:rsidRDefault="00273812" w:rsidP="00273812">
                              <w:pPr>
                                <w:jc w:val="center"/>
                              </w:pPr>
                              <w:r>
                                <w:t>NZP IMR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3543301" y="942975"/>
                            <a:ext cx="885825"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73812" w:rsidRDefault="00273812" w:rsidP="00273812">
                              <w:pPr>
                                <w:jc w:val="center"/>
                              </w:pPr>
                              <w:r>
                                <w:t>NZP IMR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3543301" y="1419225"/>
                            <a:ext cx="885825" cy="276225"/>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273812" w:rsidRDefault="00273812" w:rsidP="00273812">
                              <w:pPr>
                                <w:jc w:val="center"/>
                              </w:pPr>
                              <w:r>
                                <w:t>NZP CMR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文本框 19"/>
                        <wps:cNvSpPr txBox="1"/>
                        <wps:spPr>
                          <a:xfrm>
                            <a:off x="400051" y="66675"/>
                            <a:ext cx="48069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73812" w:rsidRDefault="00273812">
                              <w:r>
                                <w:t>UE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文本框 22"/>
                        <wps:cNvSpPr txBox="1"/>
                        <wps:spPr>
                          <a:xfrm>
                            <a:off x="2085976" y="66675"/>
                            <a:ext cx="48069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73812" w:rsidRDefault="00273812">
                              <w:r>
                                <w:t>UE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 name="文本框 23"/>
                        <wps:cNvSpPr txBox="1"/>
                        <wps:spPr>
                          <a:xfrm>
                            <a:off x="3733801" y="66675"/>
                            <a:ext cx="48069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73812" w:rsidRDefault="00273812">
                              <w:r>
                                <w:t>UE 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B733C9" id="画布 3" o:spid="_x0000_s1026" editas="canvas" style="width:366pt;height:147.75pt;mso-position-horizontal-relative:char;mso-position-vertical-relative:line" coordsize="46482,18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482;height:18764;visibility:visible;mso-wrap-style:square">
                  <v:fill o:detectmouseclick="t"/>
                  <v:path o:connecttype="none"/>
                </v:shape>
                <v:rect id="矩形 4" o:spid="_x0000_s1028" style="position:absolute;left:2095;top:4381;width:8858;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OcsIA&#10;AADaAAAADwAAAGRycy9kb3ducmV2LnhtbESPS4vCQBCE7wv+h6EFb+tEEVeyTmQRfFwEn8sem0zn&#10;gZmekBlj/PeOsOCxqKqvqPmiM5VoqXGlZQWjYQSCOLW65FzB+bT6nIFwHlljZZkUPMjBIul9zDHW&#10;9s4Hao8+FwHCLkYFhfd1LKVLCzLohrYmDl5mG4M+yCaXusF7gJtKjqNoKg2WHBYKrGlZUHo93oyC&#10;fDSpsv16dyhb+oquv5e/dINWqUG/+/kG4anz7/B/e6sVTOB1JdwAm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Zo5ywgAAANoAAAAPAAAAAAAAAAAAAAAAAJgCAABkcnMvZG93&#10;bnJldi54bWxQSwUGAAAAAAQABAD1AAAAhwMAAAAA&#10;" fillcolor="#92d050" strokecolor="#243f60 [1604]" strokeweight="2pt">
                  <v:textbox>
                    <w:txbxContent>
                      <w:p w:rsidR="00273812" w:rsidRDefault="00273812" w:rsidP="00273812">
                        <w:pPr>
                          <w:jc w:val="center"/>
                        </w:pPr>
                        <w:r>
                          <w:t>NZP CMR</w:t>
                        </w:r>
                      </w:p>
                    </w:txbxContent>
                  </v:textbox>
                </v:rect>
                <v:rect id="矩形 5" o:spid="_x0000_s1029" style="position:absolute;left:2095;top:9429;width:8858;height:2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M918EA&#10;AADaAAAADwAAAGRycy9kb3ducmV2LnhtbESP0YrCMBRE3wX/IVzBN01d3LVUo8iCKPuyrPoBl+ba&#10;VpubkkRb/XqzIPg4zMwZZrHqTC1u5HxlWcFknIAgzq2uuFBwPGxGKQgfkDXWlknBnTyslv3eAjNt&#10;W/6j2z4UIkLYZ6igDKHJpPR5SQb92DbE0TtZZzBE6QqpHbYRbmr5kSRf0mDFcaHEhr5Lyi/7q1Fg&#10;J7/h59BOr0yt26bVOa8fs1Sp4aBbz0EE6sI7/GrvtIJP+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jPdfBAAAA2gAAAA8AAAAAAAAAAAAAAAAAmAIAAGRycy9kb3du&#10;cmV2LnhtbFBLBQYAAAAABAAEAPUAAACGAwAAAAA=&#10;" fillcolor="#4f81bd [3204]" strokecolor="#243f60 [1604]" strokeweight="2pt">
                  <v:textbox>
                    <w:txbxContent>
                      <w:p w:rsidR="00273812" w:rsidRDefault="00273812" w:rsidP="00273812">
                        <w:pPr>
                          <w:jc w:val="center"/>
                        </w:pPr>
                        <w:r>
                          <w:t>NZP IMR</w:t>
                        </w:r>
                      </w:p>
                    </w:txbxContent>
                  </v:textbox>
                </v:rect>
                <v:rect id="矩形 6" o:spid="_x0000_s1030" style="position:absolute;left:2095;top:14192;width:8858;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GjoMEA&#10;AADaAAAADwAAAGRycy9kb3ducmV2LnhtbESP0YrCMBRE34X9h3AF3zRVREs1iiyI4ous9QMuzbXt&#10;bnNTkmi7+/VGWPBxmJkzzHrbm0Y8yPnasoLpJAFBXFhdc6ngmu/HKQgfkDU2lknBL3nYbj4Ga8y0&#10;7fiLHpdQighhn6GCKoQ2k9IXFRn0E9sSR+9mncEQpSuldthFuGnkLEkW0mDNcaHClj4rKn4ud6PA&#10;Ts/hlHfzO1PnDmn9XTR/y1Sp0bDfrUAE6sM7/N8+agULeF2JN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xo6DBAAAA2gAAAA8AAAAAAAAAAAAAAAAAmAIAAGRycy9kb3du&#10;cmV2LnhtbFBLBQYAAAAABAAEAPUAAACGAwAAAAA=&#10;" fillcolor="#4f81bd [3204]" strokecolor="#243f60 [1604]" strokeweight="2pt">
                  <v:textbox>
                    <w:txbxContent>
                      <w:p w:rsidR="00273812" w:rsidRDefault="00273812" w:rsidP="00273812">
                        <w:pPr>
                          <w:jc w:val="center"/>
                        </w:pPr>
                        <w:r>
                          <w:t>NZP IMR</w:t>
                        </w:r>
                      </w:p>
                    </w:txbxContent>
                  </v:textbox>
                </v:rect>
                <v:rect id="矩形 13" o:spid="_x0000_s1031" style="position:absolute;left:19145;top:4381;width:8858;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8fxL8A&#10;AADbAAAADwAAAGRycy9kb3ducmV2LnhtbERPzYrCMBC+C75DGMGbpq7LWqpRZEGUvSyrPsDQjG21&#10;mZQk2urTmwXB23x8v7NYdaYWN3K+sqxgMk5AEOdWV1woOB42oxSED8gaa8uk4E4eVst+b4GZti3/&#10;0W0fChFD2GeooAyhyaT0eUkG/dg2xJE7WWcwROgKqR22MdzU8iNJvqTBimNDiQ19l5Rf9lejwE5+&#10;w8+h/bwytW6bVue8fsxSpYaDbj0HEagLb/HLvdNx/hT+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x/EvwAAANsAAAAPAAAAAAAAAAAAAAAAAJgCAABkcnMvZG93bnJl&#10;di54bWxQSwUGAAAAAAQABAD1AAAAhAMAAAAA&#10;" fillcolor="#4f81bd [3204]" strokecolor="#243f60 [1604]" strokeweight="2pt">
                  <v:textbox>
                    <w:txbxContent>
                      <w:p w:rsidR="00273812" w:rsidRDefault="00273812" w:rsidP="00273812">
                        <w:pPr>
                          <w:jc w:val="center"/>
                        </w:pPr>
                        <w:r>
                          <w:t>NZP IMR</w:t>
                        </w:r>
                      </w:p>
                    </w:txbxContent>
                  </v:textbox>
                </v:rect>
                <v:rect id="矩形 14" o:spid="_x0000_s1032" style="position:absolute;left:19145;top:9429;width:8858;height:2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6yBMAA&#10;AADbAAAADwAAAGRycy9kb3ducmV2LnhtbERPS4vCMBC+L/gfwgje1lQRV7qmsgg+LoLPZY9DM31g&#10;MylNrPXfG2HB23x8z5kvOlOJlhpXWlYwGkYgiFOrS84VnE+rzxkI55E1VpZJwYMcLJLexxxjbe98&#10;oPbocxFC2MWooPC+jqV0aUEG3dDWxIHLbGPQB9jkUjd4D+GmkuMomkqDJYeGAmtaFpRejzejIB9N&#10;qmy/3h3Klr6i6+/lL92gVWrQ736+QXjq/Fv8797qMH8Cr1/CATJ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b6yBMAAAADbAAAADwAAAAAAAAAAAAAAAACYAgAAZHJzL2Rvd25y&#10;ZXYueG1sUEsFBgAAAAAEAAQA9QAAAIUDAAAAAA==&#10;" fillcolor="#92d050" strokecolor="#243f60 [1604]" strokeweight="2pt">
                  <v:textbox>
                    <w:txbxContent>
                      <w:p w:rsidR="00273812" w:rsidRDefault="00273812" w:rsidP="00273812">
                        <w:pPr>
                          <w:jc w:val="center"/>
                        </w:pPr>
                        <w:r>
                          <w:t>NZP CMR</w:t>
                        </w:r>
                      </w:p>
                    </w:txbxContent>
                  </v:textbox>
                </v:rect>
                <v:rect id="矩形 15" o:spid="_x0000_s1033" style="position:absolute;left:19145;top:14192;width:8858;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oiK78A&#10;AADbAAAADwAAAGRycy9kb3ducmV2LnhtbERPzYrCMBC+C75DGMGbpi7uWqpRZEGUvSyrPsDQjG21&#10;mZQk2urTmwXB23x8v7NYdaYWN3K+sqxgMk5AEOdWV1woOB42oxSED8gaa8uk4E4eVst+b4GZti3/&#10;0W0fChFD2GeooAyhyaT0eUkG/dg2xJE7WWcwROgKqR22MdzU8iNJvqTBimNDiQ19l5Rf9lejwE5+&#10;w8+hnV6ZWrdNq3NeP2apUsNBt56DCNSFt/jl3uk4/xP+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WiIrvwAAANsAAAAPAAAAAAAAAAAAAAAAAJgCAABkcnMvZG93bnJl&#10;di54bWxQSwUGAAAAAAQABAD1AAAAhAMAAAAA&#10;" fillcolor="#4f81bd [3204]" strokecolor="#243f60 [1604]" strokeweight="2pt">
                  <v:textbox>
                    <w:txbxContent>
                      <w:p w:rsidR="00273812" w:rsidRDefault="00273812" w:rsidP="00273812">
                        <w:pPr>
                          <w:jc w:val="center"/>
                        </w:pPr>
                        <w:r>
                          <w:t>NZP IMR</w:t>
                        </w:r>
                      </w:p>
                    </w:txbxContent>
                  </v:textbox>
                </v:rect>
                <v:rect id="矩形 16" o:spid="_x0000_s1034" style="position:absolute;left:35433;top:4381;width:8858;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8XMEA&#10;AADbAAAADwAAAGRycy9kb3ducmV2LnhtbERPyWrDMBC9F/IPYgK9NbJLcY0TJYRAaemlZPmAwZrY&#10;TqyRkeQl+fqqEOhtHm+d1WYyrRjI+caygnSRgCAurW64UnA6frzkIHxA1thaJgU38rBZz55WWGg7&#10;8p6GQ6hEDGFfoII6hK6Q0pc1GfQL2xFH7mydwRChq6R2OMZw08rXJMmkwYZjQ40d7Woqr4feKLDp&#10;T/g+jm890+g+8+ZStvf3XKnn+bRdggg0hX/xw/2l4/wM/n6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IvFzBAAAA2wAAAA8AAAAAAAAAAAAAAAAAmAIAAGRycy9kb3du&#10;cmV2LnhtbFBLBQYAAAAABAAEAPUAAACGAwAAAAA=&#10;" fillcolor="#4f81bd [3204]" strokecolor="#243f60 [1604]" strokeweight="2pt">
                  <v:textbox>
                    <w:txbxContent>
                      <w:p w:rsidR="00273812" w:rsidRDefault="00273812" w:rsidP="00273812">
                        <w:pPr>
                          <w:jc w:val="center"/>
                        </w:pPr>
                        <w:r>
                          <w:t>NZP IMR</w:t>
                        </w:r>
                      </w:p>
                    </w:txbxContent>
                  </v:textbox>
                </v:rect>
                <v:rect id="矩形 17" o:spid="_x0000_s1035" style="position:absolute;left:35433;top:9429;width:8858;height:2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QZx8EA&#10;AADbAAAADwAAAGRycy9kb3ducmV2LnhtbERP22rCQBB9L/gPywh9q5uUUkN0FRFKS19Kox8wZMck&#10;mp0Nu5uLfn1XEPo2h3Od9XYyrRjI+caygnSRgCAurW64UnA8fLxkIHxA1thaJgVX8rDdzJ7WmGs7&#10;8i8NRahEDGGfo4I6hC6X0pc1GfQL2xFH7mSdwRChq6R2OMZw08rXJHmXBhuODTV2tK+pvBS9UWDT&#10;n/B9GN96ptF9Zs25bG/LTKnn+bRbgQg0hX/xw/2l4/wl3H+JB8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EGcfBAAAA2wAAAA8AAAAAAAAAAAAAAAAAmAIAAGRycy9kb3du&#10;cmV2LnhtbFBLBQYAAAAABAAEAPUAAACGAwAAAAA=&#10;" fillcolor="#4f81bd [3204]" strokecolor="#243f60 [1604]" strokeweight="2pt">
                  <v:textbox>
                    <w:txbxContent>
                      <w:p w:rsidR="00273812" w:rsidRDefault="00273812" w:rsidP="00273812">
                        <w:pPr>
                          <w:jc w:val="center"/>
                        </w:pPr>
                        <w:r>
                          <w:t>NZP IMR</w:t>
                        </w:r>
                      </w:p>
                    </w:txbxContent>
                  </v:textbox>
                </v:rect>
                <v:rect id="矩形 18" o:spid="_x0000_s1036" style="position:absolute;left:35433;top:14192;width:8858;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O4AcQA&#10;AADbAAAADwAAAGRycy9kb3ducmV2LnhtbESPQWvCQBCF7wX/wzIFb3VjKSrRVYrQ1oug0RaPQ3ZM&#10;gtnZkN3G+O+dg+BthvfmvW8Wq97VqqM2VJ4NjEcJKOLc24oLA8fD19sMVIjIFmvPZOBGAVbLwcsC&#10;U+uvvKcui4WSEA4pGihjbFKtQ16SwzDyDbFoZ986jLK2hbYtXiXc1fo9SSbaYcXSUGJD65LyS/bv&#10;DBTjj/q8+97uq46myeXv95T/oDdm+Np/zkFF6uPT/LjeWMEXWPlFBt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zuAHEAAAA2wAAAA8AAAAAAAAAAAAAAAAAmAIAAGRycy9k&#10;b3ducmV2LnhtbFBLBQYAAAAABAAEAPUAAACJAwAAAAA=&#10;" fillcolor="#92d050" strokecolor="#243f60 [1604]" strokeweight="2pt">
                  <v:textbox>
                    <w:txbxContent>
                      <w:p w:rsidR="00273812" w:rsidRDefault="00273812" w:rsidP="00273812">
                        <w:pPr>
                          <w:jc w:val="center"/>
                        </w:pPr>
                        <w:r>
                          <w:t>NZP CMR</w:t>
                        </w:r>
                      </w:p>
                    </w:txbxContent>
                  </v:textbox>
                </v:rect>
                <v:shapetype id="_x0000_t202" coordsize="21600,21600" o:spt="202" path="m,l,21600r21600,l21600,xe">
                  <v:stroke joinstyle="miter"/>
                  <v:path gradientshapeok="t" o:connecttype="rect"/>
                </v:shapetype>
                <v:shape id="文本框 19" o:spid="_x0000_s1037" type="#_x0000_t202" style="position:absolute;left:4000;top:666;width:4807;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xJrsMA&#10;AADbAAAADwAAAGRycy9kb3ducmV2LnhtbERPS2sCMRC+C/0PYYReimbtQexqFCu0SGktPhCPw2bc&#10;LG4mSxJ1/feNUPA2H99zJrPW1uJCPlSOFQz6GQjiwumKSwW77UdvBCJEZI21Y1JwowCz6VNngrl2&#10;V17TZRNLkUI45KjAxNjkUobCkMXQdw1x4o7OW4wJ+lJqj9cUbmv5mmVDabHi1GCwoYWh4rQ5WwUn&#10;8/Xym33+vO+Hy5tfbc/u4L8PSj132/kYRKQ2PsT/7qVO89/g/ks6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xJrsMAAADbAAAADwAAAAAAAAAAAAAAAACYAgAAZHJzL2Rv&#10;d25yZXYueG1sUEsFBgAAAAAEAAQA9QAAAIgDAAAAAA==&#10;" filled="f" stroked="f" strokeweight=".5pt">
                  <v:textbox>
                    <w:txbxContent>
                      <w:p w:rsidR="00273812" w:rsidRDefault="00273812">
                        <w:r>
                          <w:t>UE 1</w:t>
                        </w:r>
                      </w:p>
                    </w:txbxContent>
                  </v:textbox>
                </v:shape>
                <v:shape id="文本框 22" o:spid="_x0000_s1038" type="#_x0000_t202" style="position:absolute;left:20859;top:666;width:4807;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RYsUA&#10;AADbAAAADwAAAGRycy9kb3ducmV2LnhtbESPQWsCMRSE74X+h/AKXqRmuwcpq1FawSJiK66leHxs&#10;XjeLm5clibr+e1MQehxm5htmOu9tK87kQ+NYwcsoA0FcOd1wreB7v3x+BREissbWMSm4UoD57PFh&#10;ioV2F97RuYy1SBAOBSowMXaFlKEyZDGMXEecvF/nLcYkfS21x0uC21bmWTaWFhtOCwY7WhiqjuXJ&#10;Kjia9XCbfXy+/4xXV/+1P7mD3xyUGjz1bxMQkfr4H763V1pBns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BFixQAAANsAAAAPAAAAAAAAAAAAAAAAAJgCAABkcnMv&#10;ZG93bnJldi54bWxQSwUGAAAAAAQABAD1AAAAigMAAAAA&#10;" filled="f" stroked="f" strokeweight=".5pt">
                  <v:textbox>
                    <w:txbxContent>
                      <w:p w:rsidR="00273812" w:rsidRDefault="00273812">
                        <w:r>
                          <w:t>UE 2</w:t>
                        </w:r>
                      </w:p>
                    </w:txbxContent>
                  </v:textbox>
                </v:shape>
                <v:shape id="文本框 23" o:spid="_x0000_s1039" type="#_x0000_t202" style="position:absolute;left:37338;top:666;width:4806;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0+cUA&#10;AADbAAAADwAAAGRycy9kb3ducmV2LnhtbESPQWsCMRSE7wX/Q3iCF6lZLUh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LT5xQAAANsAAAAPAAAAAAAAAAAAAAAAAJgCAABkcnMv&#10;ZG93bnJldi54bWxQSwUGAAAAAAQABAD1AAAAigMAAAAA&#10;" filled="f" stroked="f" strokeweight=".5pt">
                  <v:textbox>
                    <w:txbxContent>
                      <w:p w:rsidR="00273812" w:rsidRDefault="00273812">
                        <w:r>
                          <w:t>UE 3</w:t>
                        </w:r>
                      </w:p>
                    </w:txbxContent>
                  </v:textbox>
                </v:shape>
                <w10:anchorlock/>
              </v:group>
            </w:pict>
          </mc:Fallback>
        </mc:AlternateContent>
      </w:r>
    </w:p>
    <w:p w:rsidR="00273812" w:rsidRPr="003F13B0" w:rsidRDefault="00273812" w:rsidP="00273812">
      <w:pPr>
        <w:pStyle w:val="a5"/>
        <w:rPr>
          <w:lang w:eastAsia="zh-CN"/>
        </w:rPr>
      </w:pPr>
      <w:bookmarkStart w:id="2" w:name="_Ref513107347"/>
      <w:r>
        <w:t xml:space="preserve">Figure </w:t>
      </w:r>
      <w:r>
        <w:fldChar w:fldCharType="begin"/>
      </w:r>
      <w:r>
        <w:instrText xml:space="preserve"> SEQ Figure \* ARABIC </w:instrText>
      </w:r>
      <w:r>
        <w:fldChar w:fldCharType="separate"/>
      </w:r>
      <w:r w:rsidR="005E3BCB">
        <w:rPr>
          <w:noProof/>
        </w:rPr>
        <w:t>1</w:t>
      </w:r>
      <w:r>
        <w:fldChar w:fldCharType="end"/>
      </w:r>
      <w:bookmarkEnd w:id="2"/>
      <w:r>
        <w:t xml:space="preserve"> Resource sharing among more than </w:t>
      </w:r>
      <w:r w:rsidR="00C12A5B">
        <w:t>2</w:t>
      </w:r>
      <w:r>
        <w:t xml:space="preserve"> UEs</w:t>
      </w:r>
    </w:p>
    <w:p w:rsidR="0097133A" w:rsidRDefault="00C12A5B" w:rsidP="00FC1041">
      <w:pPr>
        <w:rPr>
          <w:lang w:eastAsia="zh-CN"/>
        </w:rPr>
      </w:pPr>
      <w:r>
        <w:rPr>
          <w:lang w:eastAsia="zh-CN"/>
        </w:rPr>
        <w:t>However, such a design may add UE complexity, especially under the situation that the number of ports in an NZP IMR times the number of NZP IMR resources may be too large a number for UE to do the channel estimation. Meanwhile, new UE feature may be needed to handle the situation. Therefore, we propose in Rel-15, only supports single NZP IMR resources in a resource set. Basically, gNB can perform pairing between two UE with resource sharing, or among more than 2 UEs without resource sharing, which can be the baseline for Rel-16 enhancement.</w:t>
      </w:r>
    </w:p>
    <w:p w:rsidR="00C12A5B" w:rsidRDefault="00C12A5B" w:rsidP="00FC1041">
      <w:pPr>
        <w:rPr>
          <w:i/>
          <w:lang w:eastAsia="zh-CN"/>
        </w:rPr>
      </w:pPr>
      <w:r>
        <w:rPr>
          <w:b/>
          <w:i/>
          <w:lang w:eastAsia="zh-CN"/>
        </w:rPr>
        <w:t xml:space="preserve">Proposal 1: </w:t>
      </w:r>
      <w:r w:rsidR="00C22A0C">
        <w:rPr>
          <w:i/>
          <w:lang w:eastAsia="zh-CN"/>
        </w:rPr>
        <w:t>An</w:t>
      </w:r>
      <w:r>
        <w:rPr>
          <w:i/>
          <w:lang w:eastAsia="zh-CN"/>
        </w:rPr>
        <w:t xml:space="preserve"> NZP IMR resource set only contains one resource.</w:t>
      </w:r>
    </w:p>
    <w:p w:rsidR="00C12A5B" w:rsidRDefault="00C12A5B" w:rsidP="00FC1041">
      <w:pPr>
        <w:rPr>
          <w:lang w:eastAsia="zh-CN"/>
        </w:rPr>
      </w:pPr>
    </w:p>
    <w:p w:rsidR="00C12A5B" w:rsidRDefault="00C12A5B" w:rsidP="00C12A5B">
      <w:pPr>
        <w:pStyle w:val="2"/>
        <w:rPr>
          <w:lang w:eastAsia="zh-CN"/>
        </w:rPr>
      </w:pPr>
      <w:r>
        <w:rPr>
          <w:lang w:eastAsia="zh-CN"/>
        </w:rPr>
        <w:lastRenderedPageBreak/>
        <w:t>P/SP NZP IMR associated with AP CSI reporting</w:t>
      </w:r>
    </w:p>
    <w:p w:rsidR="00C12A5B" w:rsidRDefault="00C12A5B" w:rsidP="00C12A5B">
      <w:pPr>
        <w:rPr>
          <w:lang w:eastAsia="zh-CN"/>
        </w:rPr>
      </w:pPr>
      <w:r>
        <w:rPr>
          <w:lang w:eastAsia="zh-CN"/>
        </w:rPr>
        <w:t xml:space="preserve">As discussed in the previous section, NZP IMR is mainly used for MU pairing, which could </w:t>
      </w:r>
      <w:r w:rsidR="000D2FEA">
        <w:rPr>
          <w:lang w:eastAsia="zh-CN"/>
        </w:rPr>
        <w:t xml:space="preserve">be </w:t>
      </w:r>
      <w:r>
        <w:rPr>
          <w:lang w:eastAsia="zh-CN"/>
        </w:rPr>
        <w:t>quite dynamic due to the traffic at UE side.</w:t>
      </w:r>
      <w:r w:rsidR="00147554">
        <w:rPr>
          <w:lang w:eastAsia="zh-CN"/>
        </w:rPr>
        <w:t xml:space="preserve"> Also in RAN1#92, we agreed that </w:t>
      </w:r>
    </w:p>
    <w:tbl>
      <w:tblPr>
        <w:tblStyle w:val="ac"/>
        <w:tblW w:w="0" w:type="auto"/>
        <w:tblLook w:val="04A0" w:firstRow="1" w:lastRow="0" w:firstColumn="1" w:lastColumn="0" w:noHBand="0" w:noVBand="1"/>
      </w:tblPr>
      <w:tblGrid>
        <w:gridCol w:w="9307"/>
      </w:tblGrid>
      <w:tr w:rsidR="00147554" w:rsidTr="00147554">
        <w:tc>
          <w:tcPr>
            <w:tcW w:w="9307" w:type="dxa"/>
          </w:tcPr>
          <w:p w:rsidR="00147554" w:rsidRPr="00C81F7E" w:rsidRDefault="00147554" w:rsidP="00147554">
            <w:pPr>
              <w:rPr>
                <w:b/>
                <w:szCs w:val="20"/>
                <w:lang w:eastAsia="x-none"/>
              </w:rPr>
            </w:pPr>
            <w:r w:rsidRPr="00C81F7E">
              <w:rPr>
                <w:b/>
                <w:szCs w:val="20"/>
                <w:highlight w:val="green"/>
                <w:lang w:eastAsia="x-none"/>
              </w:rPr>
              <w:t>Agreement</w:t>
            </w:r>
          </w:p>
          <w:p w:rsidR="00147554" w:rsidRPr="00147554" w:rsidRDefault="00147554" w:rsidP="00C12A5B">
            <w:pPr>
              <w:rPr>
                <w:iCs/>
                <w:szCs w:val="20"/>
              </w:rPr>
            </w:pPr>
            <w:r w:rsidRPr="00C81F7E">
              <w:rPr>
                <w:iCs/>
                <w:szCs w:val="20"/>
              </w:rPr>
              <w:t>For P/SP CSI reporting, NZP CSI-RS based IMR is not supported.</w:t>
            </w:r>
          </w:p>
        </w:tc>
      </w:tr>
    </w:tbl>
    <w:p w:rsidR="00147554" w:rsidRDefault="00147554" w:rsidP="00C12A5B">
      <w:pPr>
        <w:rPr>
          <w:lang w:eastAsia="zh-CN"/>
        </w:rPr>
      </w:pPr>
    </w:p>
    <w:p w:rsidR="00147554" w:rsidRDefault="00147554" w:rsidP="00C12A5B">
      <w:pPr>
        <w:rPr>
          <w:lang w:eastAsia="zh-CN"/>
        </w:rPr>
      </w:pPr>
      <w:r>
        <w:rPr>
          <w:lang w:eastAsia="zh-CN"/>
        </w:rPr>
        <w:t>The remaining issue is whether P/SP NZP IMR could be configured to be associated with AP reporting. In our understanding, due to the time domain behavior of MU pairing, which may be random and abrupt, it cannot be always guaranteed that the</w:t>
      </w:r>
      <w:r w:rsidR="00DB3BBE">
        <w:rPr>
          <w:lang w:eastAsia="zh-CN"/>
        </w:rPr>
        <w:t xml:space="preserve"> NZP IMR for a target UE has a pairing UE to associate. A simple solution is restrict NZP IMR to be aperiodic (associated with an AP report), and it can save the DL resource, and match the traffic model.</w:t>
      </w:r>
    </w:p>
    <w:p w:rsidR="00DB3BBE" w:rsidRDefault="00DB3BBE" w:rsidP="00C12A5B">
      <w:pPr>
        <w:rPr>
          <w:lang w:eastAsia="zh-CN"/>
        </w:rPr>
      </w:pPr>
      <w:r>
        <w:rPr>
          <w:b/>
          <w:i/>
          <w:lang w:eastAsia="zh-CN"/>
        </w:rPr>
        <w:t xml:space="preserve">Proposal 2: </w:t>
      </w:r>
      <w:r>
        <w:rPr>
          <w:i/>
          <w:lang w:eastAsia="zh-CN"/>
        </w:rPr>
        <w:t>For NZP IMR, only support the time domain behavior of aperiodic.</w:t>
      </w:r>
    </w:p>
    <w:p w:rsidR="00DB3BBE" w:rsidRDefault="00DB3BBE" w:rsidP="00C12A5B">
      <w:pPr>
        <w:rPr>
          <w:lang w:eastAsia="zh-CN"/>
        </w:rPr>
      </w:pPr>
    </w:p>
    <w:p w:rsidR="00DB3BBE" w:rsidRPr="00DB3BBE" w:rsidRDefault="00DB3BBE" w:rsidP="00DB3BBE">
      <w:pPr>
        <w:pStyle w:val="2"/>
        <w:rPr>
          <w:lang w:eastAsia="zh-CN"/>
        </w:rPr>
      </w:pPr>
      <w:r>
        <w:rPr>
          <w:lang w:eastAsia="zh-CN"/>
        </w:rPr>
        <w:t>Timing of P/SP CSI-RS associated with an AP CSI reporting</w:t>
      </w:r>
    </w:p>
    <w:p w:rsidR="00C12A5B" w:rsidRDefault="00DB3BBE" w:rsidP="00FC1041">
      <w:pPr>
        <w:rPr>
          <w:lang w:eastAsia="zh-CN"/>
        </w:rPr>
      </w:pPr>
      <w:r>
        <w:rPr>
          <w:lang w:eastAsia="zh-CN"/>
        </w:rPr>
        <w:t xml:space="preserve">For AP CSI reporting associated with P/SP CSI-RS, UE may not know when the reporting is triggered until the scheduling DCI is detected. If the P/SP CSI-RS is transmitted prior to the </w:t>
      </w:r>
      <w:r w:rsidR="00AE6F6B">
        <w:rPr>
          <w:lang w:eastAsia="zh-CN"/>
        </w:rPr>
        <w:t xml:space="preserve">slot containing the DCI triggering the AP report, UE has to perform the basic channel estimation and buffer the result, which is referred to </w:t>
      </w:r>
      <w:r w:rsidR="005E3BCB">
        <w:rPr>
          <w:lang w:eastAsia="zh-CN"/>
        </w:rPr>
        <w:t xml:space="preserve">as </w:t>
      </w:r>
      <w:r w:rsidR="00AE6F6B">
        <w:rPr>
          <w:lang w:eastAsia="zh-CN"/>
        </w:rPr>
        <w:t xml:space="preserve">“early buffer” and takes the processing unit and memory storage. </w:t>
      </w:r>
    </w:p>
    <w:p w:rsidR="00AE6F6B" w:rsidRDefault="00AE6F6B" w:rsidP="00FC1041">
      <w:pPr>
        <w:rPr>
          <w:lang w:eastAsia="zh-CN"/>
        </w:rPr>
      </w:pPr>
      <w:r>
        <w:rPr>
          <w:lang w:eastAsia="zh-CN"/>
        </w:rPr>
        <w:t xml:space="preserve">However, in the agreement reflecting the type A UE capability </w:t>
      </w:r>
      <w:r>
        <w:rPr>
          <w:lang w:eastAsia="zh-CN"/>
        </w:rPr>
        <w:fldChar w:fldCharType="begin"/>
      </w:r>
      <w:r>
        <w:rPr>
          <w:lang w:eastAsia="zh-CN"/>
        </w:rPr>
        <w:instrText xml:space="preserve"> REF _Ref513106987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 CSI processing unit occupation starts from the triggering DCI till the </w:t>
      </w:r>
      <w:r w:rsidR="005E3BCB">
        <w:rPr>
          <w:lang w:eastAsia="zh-CN"/>
        </w:rPr>
        <w:t>start/</w:t>
      </w:r>
      <w:r>
        <w:rPr>
          <w:lang w:eastAsia="zh-CN"/>
        </w:rPr>
        <w:t>end of PUSCH, for AP CSI report associated with P/SP CSI-RS, where the effect on UE hardware from the so-called “early buffer”</w:t>
      </w:r>
      <w:r w:rsidR="005E3BCB">
        <w:rPr>
          <w:lang w:eastAsia="zh-CN"/>
        </w:rPr>
        <w:t xml:space="preserve"> is not considered</w:t>
      </w:r>
      <w:r w:rsidR="00D944E3">
        <w:rPr>
          <w:lang w:eastAsia="zh-CN"/>
        </w:rPr>
        <w:t xml:space="preserve">, shown in </w:t>
      </w:r>
      <w:r w:rsidR="00D944E3">
        <w:rPr>
          <w:lang w:eastAsia="zh-CN"/>
        </w:rPr>
        <w:fldChar w:fldCharType="begin"/>
      </w:r>
      <w:r w:rsidR="00D944E3">
        <w:rPr>
          <w:lang w:eastAsia="zh-CN"/>
        </w:rPr>
        <w:instrText xml:space="preserve"> REF _Ref513111531 \h </w:instrText>
      </w:r>
      <w:r w:rsidR="00D944E3">
        <w:rPr>
          <w:lang w:eastAsia="zh-CN"/>
        </w:rPr>
      </w:r>
      <w:r w:rsidR="00D944E3">
        <w:rPr>
          <w:lang w:eastAsia="zh-CN"/>
        </w:rPr>
        <w:fldChar w:fldCharType="separate"/>
      </w:r>
      <w:r w:rsidR="00D944E3">
        <w:t xml:space="preserve">Figure </w:t>
      </w:r>
      <w:r w:rsidR="00D944E3">
        <w:rPr>
          <w:noProof/>
        </w:rPr>
        <w:t>2</w:t>
      </w:r>
      <w:r w:rsidR="00D944E3">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AE6F6B" w:rsidTr="00AE6F6B">
        <w:tc>
          <w:tcPr>
            <w:tcW w:w="9307" w:type="dxa"/>
          </w:tcPr>
          <w:p w:rsidR="00AE6F6B" w:rsidRPr="00974840" w:rsidRDefault="00AE6F6B" w:rsidP="00AE6F6B">
            <w:pPr>
              <w:rPr>
                <w:b/>
              </w:rPr>
            </w:pPr>
            <w:r w:rsidRPr="008667F2">
              <w:rPr>
                <w:b/>
                <w:highlight w:val="green"/>
              </w:rPr>
              <w:t>Agreement</w:t>
            </w:r>
          </w:p>
          <w:p w:rsidR="00AE6F6B" w:rsidRPr="00974840" w:rsidRDefault="00AE6F6B" w:rsidP="00AE6F6B">
            <w:pPr>
              <w:pStyle w:val="af"/>
              <w:numPr>
                <w:ilvl w:val="0"/>
                <w:numId w:val="44"/>
              </w:numPr>
              <w:autoSpaceDE/>
              <w:autoSpaceDN/>
              <w:adjustRightInd/>
              <w:snapToGrid/>
              <w:spacing w:after="180"/>
              <w:ind w:firstLineChars="0"/>
              <w:contextualSpacing/>
              <w:jc w:val="left"/>
              <w:rPr>
                <w:b/>
              </w:rPr>
            </w:pPr>
            <w:r w:rsidRPr="00974840">
              <w:t>Introduce a new UE capability on support of either “Type A CSI processing capability” or “Type B CSI processing capability” with regard to the number of simultaneous CSI calculations X</w:t>
            </w:r>
          </w:p>
          <w:p w:rsidR="00AE6F6B" w:rsidRPr="0035769A" w:rsidRDefault="00AE6F6B" w:rsidP="00AE6F6B">
            <w:pPr>
              <w:pStyle w:val="af"/>
              <w:numPr>
                <w:ilvl w:val="1"/>
                <w:numId w:val="44"/>
              </w:numPr>
              <w:autoSpaceDE/>
              <w:autoSpaceDN/>
              <w:adjustRightInd/>
              <w:snapToGrid/>
              <w:spacing w:after="180"/>
              <w:ind w:firstLineChars="0"/>
              <w:contextualSpacing/>
              <w:jc w:val="left"/>
              <w:rPr>
                <w:b/>
              </w:rPr>
            </w:pPr>
            <w:r>
              <w:t>CSI reports based on P / SP CSI-RS are assigned to CSI processing units as follows:</w:t>
            </w:r>
          </w:p>
          <w:p w:rsidR="00AE6F6B" w:rsidRPr="0035769A" w:rsidRDefault="00AE6F6B" w:rsidP="00AE6F6B">
            <w:pPr>
              <w:pStyle w:val="af"/>
              <w:numPr>
                <w:ilvl w:val="2"/>
                <w:numId w:val="44"/>
              </w:numPr>
              <w:autoSpaceDE/>
              <w:autoSpaceDN/>
              <w:adjustRightInd/>
              <w:snapToGrid/>
              <w:spacing w:after="180"/>
              <w:ind w:firstLineChars="0"/>
              <w:contextualSpacing/>
              <w:jc w:val="left"/>
            </w:pPr>
            <w:r>
              <w:t>Type A</w:t>
            </w:r>
            <w:r w:rsidRPr="0035769A">
              <w:t>:</w:t>
            </w:r>
          </w:p>
          <w:p w:rsidR="00AE6F6B" w:rsidRPr="00AE6F6B" w:rsidRDefault="00AE6F6B" w:rsidP="00FC1041">
            <w:pPr>
              <w:pStyle w:val="af"/>
              <w:numPr>
                <w:ilvl w:val="3"/>
                <w:numId w:val="44"/>
              </w:numPr>
              <w:autoSpaceDE/>
              <w:autoSpaceDN/>
              <w:adjustRightInd/>
              <w:snapToGrid/>
              <w:spacing w:after="180"/>
              <w:ind w:firstLineChars="0"/>
              <w:contextualSpacing/>
              <w:jc w:val="left"/>
              <w:rPr>
                <w:b/>
              </w:rPr>
            </w:pPr>
            <w:r>
              <w:t>For A CSI reports, the CSI processing unit is occupied from the first symbol after the PDCCH triggering the report until the [first or last] symbol of the PUSCH carrying the report</w:t>
            </w:r>
          </w:p>
        </w:tc>
      </w:tr>
    </w:tbl>
    <w:p w:rsidR="00AE6F6B" w:rsidRDefault="00AE6F6B" w:rsidP="00FC1041">
      <w:pPr>
        <w:rPr>
          <w:lang w:eastAsia="zh-CN"/>
        </w:rPr>
      </w:pPr>
    </w:p>
    <w:p w:rsidR="005E3BCB" w:rsidRDefault="005E3BCB" w:rsidP="005E3BCB">
      <w:pPr>
        <w:keepNext/>
        <w:jc w:val="center"/>
      </w:pPr>
      <w:r>
        <w:rPr>
          <w:noProof/>
          <w:lang w:eastAsia="zh-CN"/>
        </w:rPr>
        <mc:AlternateContent>
          <mc:Choice Requires="wpc">
            <w:drawing>
              <wp:inline distT="0" distB="0" distL="0" distR="0" wp14:anchorId="27C749EC" wp14:editId="236BBA41">
                <wp:extent cx="4619514" cy="1780540"/>
                <wp:effectExtent l="0" t="0" r="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矩形 25"/>
                        <wps:cNvSpPr/>
                        <wps:spPr>
                          <a:xfrm>
                            <a:off x="1734709" y="542925"/>
                            <a:ext cx="152400" cy="6286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文本框 26"/>
                        <wps:cNvSpPr txBox="1"/>
                        <wps:spPr>
                          <a:xfrm>
                            <a:off x="1344184" y="200025"/>
                            <a:ext cx="106235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3BCB" w:rsidRDefault="005E3BCB" w:rsidP="005E3BCB">
                              <w:pPr>
                                <w:jc w:val="center"/>
                              </w:pPr>
                              <w:r>
                                <w:t>Triggering DCI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矩形 27"/>
                        <wps:cNvSpPr/>
                        <wps:spPr>
                          <a:xfrm>
                            <a:off x="3163460" y="152346"/>
                            <a:ext cx="657224" cy="847725"/>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28"/>
                        <wps:cNvSpPr txBox="1"/>
                        <wps:spPr>
                          <a:xfrm>
                            <a:off x="3163459" y="1095375"/>
                            <a:ext cx="640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3BCB" w:rsidRDefault="005E3BCB" w:rsidP="005E3BCB">
                              <w:pPr>
                                <w:jc w:val="center"/>
                              </w:pPr>
                              <w:r>
                                <w:t>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曲线连接符 29"/>
                        <wps:cNvCnPr>
                          <a:stCxn id="25" idx="3"/>
                          <a:endCxn id="27" idx="1"/>
                        </wps:cNvCnPr>
                        <wps:spPr>
                          <a:xfrm flipV="1">
                            <a:off x="1887109" y="576058"/>
                            <a:ext cx="1276351" cy="281192"/>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684419" y="464212"/>
                            <a:ext cx="152400" cy="112986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文本框 31"/>
                        <wps:cNvSpPr txBox="1"/>
                        <wps:spPr>
                          <a:xfrm>
                            <a:off x="275222" y="152484"/>
                            <a:ext cx="930910" cy="275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3BCB" w:rsidRDefault="005E3BCB" w:rsidP="005E3BCB">
                              <w:pPr>
                                <w:jc w:val="center"/>
                              </w:pPr>
                              <w:r>
                                <w:t>P/SP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 name="直接连接符 32"/>
                        <wps:cNvCnPr>
                          <a:stCxn id="25" idx="3"/>
                        </wps:cNvCnPr>
                        <wps:spPr>
                          <a:xfrm flipH="1">
                            <a:off x="1886878" y="857250"/>
                            <a:ext cx="231" cy="73625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stCxn id="27" idx="3"/>
                        </wps:cNvCnPr>
                        <wps:spPr>
                          <a:xfrm>
                            <a:off x="3820684" y="576209"/>
                            <a:ext cx="1325" cy="101559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a:off x="1886895" y="1506040"/>
                            <a:ext cx="193468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 name="文本框 36"/>
                        <wps:cNvSpPr txBox="1"/>
                        <wps:spPr>
                          <a:xfrm>
                            <a:off x="1886657" y="1488064"/>
                            <a:ext cx="1978025" cy="275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3BCB" w:rsidRDefault="005E3BCB" w:rsidP="005E3BCB">
                              <w:pPr>
                                <w:jc w:val="center"/>
                              </w:pPr>
                              <w:r>
                                <w:t>Processing unit occupation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 name="直接箭头连接符 37"/>
                        <wps:cNvCnPr/>
                        <wps:spPr>
                          <a:xfrm>
                            <a:off x="836724" y="1505671"/>
                            <a:ext cx="104994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8" name="文本框 38"/>
                        <wps:cNvSpPr txBox="1"/>
                        <wps:spPr>
                          <a:xfrm>
                            <a:off x="966215" y="1481720"/>
                            <a:ext cx="868045" cy="2749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3BCB" w:rsidRDefault="005E3BCB" w:rsidP="005E3BCB">
                              <w:pPr>
                                <w:jc w:val="center"/>
                              </w:pPr>
                              <w:r>
                                <w:t>Early buffer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7C749EC" id="画布 24" o:spid="_x0000_s1040" editas="canvas" style="width:363.75pt;height:140.2pt;mso-position-horizontal-relative:char;mso-position-vertical-relative:line" coordsize="46189,17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">
                <v:shape id="_x0000_s1041" type="#_x0000_t75" style="position:absolute;width:46189;height:17805;visibility:visible;mso-wrap-style:square">
                  <v:fill o:detectmouseclick="t"/>
                  <v:path o:connecttype="none"/>
                </v:shape>
                <v:rect id="矩形 25" o:spid="_x0000_s1042" style="position:absolute;left:17347;top:5429;width:1524;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bolsMA&#10;AADbAAAADwAAAGRycy9kb3ducmV2LnhtbESPzWrDMBCE74W8g9hAb40c0ybGjWJKIST0EvLzAIu1&#10;td1aKyPJP+nTV4FCj8PMfMNsism0YiDnG8sKlosEBHFpdcOVgutl95SB8AFZY2uZFNzIQ7GdPWww&#10;13bkEw3nUIkIYZ+jgjqELpfSlzUZ9AvbEUfv0zqDIUpXSe1wjHDTyjRJVtJgw3Ghxo7eayq/z71R&#10;YJfH8HEZn3um0e2z5qtsf9aZUo/z6e0VRKAp/If/2getIH2B+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bolsMAAADbAAAADwAAAAAAAAAAAAAAAACYAgAAZHJzL2Rv&#10;d25yZXYueG1sUEsFBgAAAAAEAAQA9QAAAIgDAAAAAA==&#10;" fillcolor="#4f81bd [3204]" strokecolor="#243f60 [1604]" strokeweight="2pt"/>
                <v:shape id="文本框 26" o:spid="_x0000_s1043" type="#_x0000_t202" style="position:absolute;left:13441;top:2000;width:10624;height:27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rsidR="005E3BCB" w:rsidRDefault="005E3BCB" w:rsidP="005E3BCB">
                        <w:pPr>
                          <w:jc w:val="center"/>
                        </w:pPr>
                        <w:r>
                          <w:t>Triggering DCI</w:t>
                        </w:r>
                      </w:p>
                    </w:txbxContent>
                  </v:textbox>
                </v:shape>
                <v:rect id="矩形 27" o:spid="_x0000_s1044" style="position:absolute;left:31634;top:1523;width:6572;height:8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Y8lsQA&#10;AADbAAAADwAAAGRycy9kb3ducmV2LnhtbESPQWvCQBSE7wX/w/IEb3WjB1tSVxFRtBUKiaG9PrKv&#10;STD7NmbXGP99VxA8DjPzDTNf9qYWHbWusqxgMo5AEOdWV1woyI7b13cQziNrrC2Tghs5WC4GL3OM&#10;tb1yQl3qCxEg7GJUUHrfxFK6vCSDbmwb4uD92dagD7ItpG7xGuCmltMomkmDFYeFEhtal5Sf0otR&#10;IA8/uyzZ5N/dbe0+k/T3fJHZl1KjYb/6AOGp98/wo73XCqZvcP8Sf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2PJbEAAAA2wAAAA8AAAAAAAAAAAAAAAAAmAIAAGRycy9k&#10;b3ducmV2LnhtbFBLBQYAAAAABAAEAPUAAACJAwAAAAA=&#10;" fillcolor="#9bbb59 [3206]" strokecolor="#243f60 [1604]" strokeweight="2pt"/>
                <v:shape id="文本框 28" o:spid="_x0000_s1045" type="#_x0000_t202" style="position:absolute;left:31634;top:10953;width:6401;height:27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rsidR="005E3BCB" w:rsidRDefault="005E3BCB" w:rsidP="005E3BCB">
                        <w:pPr>
                          <w:jc w:val="center"/>
                        </w:pPr>
                        <w:r>
                          <w:t>PUSCH</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29" o:spid="_x0000_s1046" type="#_x0000_t38" style="position:absolute;left:18871;top:5760;width:12763;height:2812;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gwcYAAADbAAAADwAAAGRycy9kb3ducmV2LnhtbESPW2vCQBSE34X+h+UU+qabLsVL6ipF&#10;0PahRYwX6Ntp9jQJZs+G7Fbjv3cLgo/DzHzDTOedrcWJWl851vA8SEAQ585UXGjYbZf9MQgfkA3W&#10;jknDhTzMZw+9KabGnXlDpywUIkLYp6ihDKFJpfR5SRb9wDXE0ft1rcUQZVtI0+I5wm0tVZIMpcWK&#10;40KJDS1Kyo/Zn9UwevlZf381drEZqv3xfXdYfaJSWj89dm+vIAJ14R6+tT+MBjWB/y/xB8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H4MHGAAAA2wAAAA8AAAAAAAAA&#10;AAAAAAAAoQIAAGRycy9kb3ducmV2LnhtbFBLBQYAAAAABAAEAPkAAACUAwAAAAA=&#10;" adj="10800" strokecolor="#4579b8 [3044]">
                  <v:stroke endarrow="block"/>
                </v:shape>
                <v:rect id="矩形 30" o:spid="_x0000_s1047" style="position:absolute;left:6844;top:4642;width:1524;height:11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M0ksEA&#10;AADbAAAADwAAAGRycy9kb3ducmV2LnhtbERPz2vCMBS+D/wfwhN2m6kOtlKNRZQxTxOd6PXZPJti&#10;81KSrHb765fDYMeP7/eiHGwrevKhcaxgOslAEFdON1wrOH6+PeUgQkTW2DomBd8UoFyOHhZYaHfn&#10;PfWHWIsUwqFABSbGrpAyVIYshonriBN3dd5iTNDXUnu8p3DbylmWvUiLDacGgx2tDVW3w5dV8OF/&#10;Nlu7n10M715Pu5wu7+fcK/U4HlZzEJGG+C/+c2+1gue0Pn1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jNJLBAAAA2wAAAA8AAAAAAAAAAAAAAAAAmAIAAGRycy9kb3du&#10;cmV2LnhtbFBLBQYAAAAABAAEAPUAAACGAwAAAAA=&#10;" fillcolor="yellow" strokecolor="#243f60 [1604]" strokeweight="2pt"/>
                <v:shape id="文本框 31" o:spid="_x0000_s1048" type="#_x0000_t202" style="position:absolute;left:2752;top:1524;width:9309;height:27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8ZyMUA&#10;AADbAAAADwAAAGRycy9kb3ducmV2LnhtbESPQWsCMRSE74L/ITzBi9SsFqSsRmkLLVKsUi3i8bF5&#10;3SxuXpYk6vrvTUHwOMzMN8xs0dpanMmHyrGC0TADQVw4XXGp4Hf38fQCIkRkjbVjUnClAIt5tzPD&#10;XLsL/9B5G0uRIBxyVGBibHIpQ2HIYhi6hjh5f85bjEn6UmqPlwS3tRxn2URarDgtGGzo3VBx3J6s&#10;gqP5Gmyyz++3/WR59evdyR386qBUv9e+TkFEauMjfG8vtYLnEfx/S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fxnIxQAAANsAAAAPAAAAAAAAAAAAAAAAAJgCAABkcnMv&#10;ZG93bnJldi54bWxQSwUGAAAAAAQABAD1AAAAigMAAAAA&#10;" filled="f" stroked="f" strokeweight=".5pt">
                  <v:textbox>
                    <w:txbxContent>
                      <w:p w:rsidR="005E3BCB" w:rsidRDefault="005E3BCB" w:rsidP="005E3BCB">
                        <w:pPr>
                          <w:jc w:val="center"/>
                        </w:pPr>
                        <w:r>
                          <w:t>P/SP CSI-RS</w:t>
                        </w:r>
                      </w:p>
                    </w:txbxContent>
                  </v:textbox>
                </v:shape>
                <v:line id="直接连接符 32" o:spid="_x0000_s1049" style="position:absolute;flip:x;visibility:visible;mso-wrap-style:square" from="18868,8572" to="18871,15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CV9sMAAADbAAAADwAAAGRycy9kb3ducmV2LnhtbESPQYvCMBSE7wv+h/AEb2uqgivVKKKs&#10;eHBXrILXR/Nsis1LabJa//1GEDwOM/MNM1u0thI3anzpWMGgn4Agzp0uuVBwOn5/TkD4gKyxckwK&#10;HuRhMe98zDDV7s4HumWhEBHCPkUFJoQ6ldLnhiz6vquJo3dxjcUQZVNI3eA9wm0lh0kylhZLjgsG&#10;a1oZyq/Zn1WQJdbI3U9xbteHerupBvuv8+9eqV63XU5BBGrDO/xqb7WC0RCeX+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wlfbDAAAA2wAAAA8AAAAAAAAAAAAA&#10;AAAAoQIAAGRycy9kb3ducmV2LnhtbFBLBQYAAAAABAAEAPkAAACRAwAAAAA=&#10;" strokecolor="#4579b8 [3044]">
                  <v:stroke dashstyle="dash"/>
                </v:line>
                <v:line id="直接连接符 33" o:spid="_x0000_s1050" style="position:absolute;visibility:visible;mso-wrap-style:square" from="38206,5762" to="38220,15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8QAcIAAADbAAAADwAAAGRycy9kb3ducmV2LnhtbESP3YrCMBSE7xd8h3AE79bUVUSrUUTo&#10;Ut0rfx7g0BzbYnNSmtTWtzeCsJfDzHzDrLe9qcSDGldaVjAZRyCIM6tLzhVcL8n3AoTzyBory6Tg&#10;SQ62m8HXGmNtOz7R4+xzESDsYlRQeF/HUrqsIINubGvi4N1sY9AH2eRSN9gFuKnkTxTNpcGSw0KB&#10;Ne0Lyu7n1ihIjn+zzqXp0s3rg78ns/b32LZKjYb9bgXCU+//w592qhVMp/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8QAcIAAADbAAAADwAAAAAAAAAAAAAA&#10;AAChAgAAZHJzL2Rvd25yZXYueG1sUEsFBgAAAAAEAAQA+QAAAJADAAAAAA==&#10;" strokecolor="#4579b8 [3044]">
                  <v:stroke dashstyle="dash"/>
                </v:line>
                <v:shapetype id="_x0000_t32" coordsize="21600,21600" o:spt="32" o:oned="t" path="m,l21600,21600e" filled="f">
                  <v:path arrowok="t" fillok="f" o:connecttype="none"/>
                  <o:lock v:ext="edit" shapetype="t"/>
                </v:shapetype>
                <v:shape id="直接箭头连接符 35" o:spid="_x0000_s1051" type="#_x0000_t32" style="position:absolute;left:18868;top:15060;width:193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Z5OMQAAADbAAAADwAAAGRycy9kb3ducmV2LnhtbESPQWvCQBSE74X+h+UVvNVNKhW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nk4xAAAANsAAAAPAAAAAAAAAAAA&#10;AAAAAKECAABkcnMvZG93bnJldi54bWxQSwUGAAAAAAQABAD5AAAAkgMAAAAA&#10;" strokecolor="#4579b8 [3044]">
                  <v:stroke startarrow="block" endarrow="block"/>
                </v:shape>
                <v:shape id="文本框 36" o:spid="_x0000_s1052" type="#_x0000_t202" style="position:absolute;left:18866;top:14880;width:19780;height:27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aBvMUA&#10;AADbAAAADwAAAGRycy9kb3ducmV2LnhtbESPQWsCMRSE74L/IbxCL1KztrD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loG8xQAAANsAAAAPAAAAAAAAAAAAAAAAAJgCAABkcnMv&#10;ZG93bnJldi54bWxQSwUGAAAAAAQABAD1AAAAigMAAAAA&#10;" filled="f" stroked="f" strokeweight=".5pt">
                  <v:textbox>
                    <w:txbxContent>
                      <w:p w:rsidR="005E3BCB" w:rsidRDefault="005E3BCB" w:rsidP="005E3BCB">
                        <w:pPr>
                          <w:jc w:val="center"/>
                        </w:pPr>
                        <w:r>
                          <w:t>Processing unit occupation time</w:t>
                        </w:r>
                      </w:p>
                    </w:txbxContent>
                  </v:textbox>
                </v:shape>
                <v:shape id="直接箭头连接符 37" o:spid="_x0000_s1053" type="#_x0000_t32" style="position:absolute;left:8367;top:15056;width:104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hC1MQAAADbAAAADwAAAGRycy9kb3ducmV2LnhtbESPQWvCQBSE74X+h+UVvNVNKli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qELUxAAAANsAAAAPAAAAAAAAAAAA&#10;AAAAAKECAABkcnMvZG93bnJldi54bWxQSwUGAAAAAAQABAD5AAAAkgMAAAAA&#10;" strokecolor="#4579b8 [3044]">
                  <v:stroke startarrow="block" endarrow="block"/>
                </v:shape>
                <v:shape id="文本框 38" o:spid="_x0000_s1054" type="#_x0000_t202" style="position:absolute;left:9662;top:14817;width:8680;height:27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wVcIA&#10;AADbAAAADwAAAGRycy9kb3ducmV2LnhtbERPTWsCMRC9C/0PYQpeimZVkLIapS0oIlapingcNtPN&#10;4mayJFHXf98cCh4f73s6b20tbuRD5VjBoJ+BIC6crrhUcDwseu8gQkTWWDsmBQ8KMJ+9dKaYa3fn&#10;H7rtYylSCIccFZgYm1zKUBiyGPquIU7cr/MWY4K+lNrjPYXbWg6zbCwtVpwaDDb0Zai47K9WwcWs&#10;33bZ8vvzNF49/PZwdWe/OSvVfW0/JiAitfEp/nevtIJRGpu+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RbBVwgAAANsAAAAPAAAAAAAAAAAAAAAAAJgCAABkcnMvZG93&#10;bnJldi54bWxQSwUGAAAAAAQABAD1AAAAhwMAAAAA&#10;" filled="f" stroked="f" strokeweight=".5pt">
                  <v:textbox>
                    <w:txbxContent>
                      <w:p w:rsidR="005E3BCB" w:rsidRDefault="005E3BCB" w:rsidP="005E3BCB">
                        <w:pPr>
                          <w:jc w:val="center"/>
                        </w:pPr>
                        <w:r>
                          <w:t>Early buffer</w:t>
                        </w:r>
                      </w:p>
                    </w:txbxContent>
                  </v:textbox>
                </v:shape>
                <w10:anchorlock/>
              </v:group>
            </w:pict>
          </mc:Fallback>
        </mc:AlternateContent>
      </w:r>
    </w:p>
    <w:p w:rsidR="005E3BCB" w:rsidRDefault="005E3BCB" w:rsidP="005E3BCB">
      <w:pPr>
        <w:pStyle w:val="a5"/>
        <w:rPr>
          <w:lang w:eastAsia="zh-CN"/>
        </w:rPr>
      </w:pPr>
      <w:bookmarkStart w:id="3" w:name="_Ref513111531"/>
      <w:r>
        <w:t xml:space="preserve">Figure </w:t>
      </w:r>
      <w:r>
        <w:fldChar w:fldCharType="begin"/>
      </w:r>
      <w:r>
        <w:instrText xml:space="preserve"> SEQ Figure \* ARABIC </w:instrText>
      </w:r>
      <w:r>
        <w:fldChar w:fldCharType="separate"/>
      </w:r>
      <w:r>
        <w:rPr>
          <w:noProof/>
        </w:rPr>
        <w:t>2</w:t>
      </w:r>
      <w:r>
        <w:fldChar w:fldCharType="end"/>
      </w:r>
      <w:bookmarkEnd w:id="3"/>
      <w:r>
        <w:t xml:space="preserve"> CSI-RS processing unit and early buffer</w:t>
      </w:r>
    </w:p>
    <w:p w:rsidR="005E3BCB" w:rsidRDefault="005E3BCB" w:rsidP="00FC1041">
      <w:pPr>
        <w:rPr>
          <w:lang w:eastAsia="zh-CN"/>
        </w:rPr>
      </w:pPr>
    </w:p>
    <w:p w:rsidR="00AE6F6B" w:rsidRPr="00DB3BBE" w:rsidRDefault="005E3BCB" w:rsidP="00FC1041">
      <w:pPr>
        <w:rPr>
          <w:lang w:eastAsia="zh-CN"/>
        </w:rPr>
      </w:pPr>
      <w:r>
        <w:rPr>
          <w:lang w:eastAsia="zh-CN"/>
        </w:rPr>
        <w:lastRenderedPageBreak/>
        <w:t>Therefore</w:t>
      </w:r>
      <w:r w:rsidR="00AE6F6B">
        <w:rPr>
          <w:lang w:eastAsia="zh-CN"/>
        </w:rPr>
        <w:t>, it is important to restrict the timing of P/SP CSI-RS associated with an AP CSI repo</w:t>
      </w:r>
      <w:r w:rsidR="00C12C50">
        <w:rPr>
          <w:lang w:eastAsia="zh-CN"/>
        </w:rPr>
        <w:t>rting to be after the triggering DCI, and UE processing timeline is applied according to the (Z, Z’) parameter defined for AP CSI reporting associated with AP CSI-RS.</w:t>
      </w:r>
    </w:p>
    <w:p w:rsidR="00DB3BBE" w:rsidRPr="005E3BCB" w:rsidRDefault="005E3BCB" w:rsidP="00FC1041">
      <w:pPr>
        <w:rPr>
          <w:i/>
          <w:lang w:eastAsia="zh-CN"/>
        </w:rPr>
      </w:pPr>
      <w:r>
        <w:rPr>
          <w:b/>
          <w:i/>
          <w:lang w:eastAsia="zh-CN"/>
        </w:rPr>
        <w:t xml:space="preserve">Proposal 3: </w:t>
      </w:r>
      <w:r w:rsidR="000E651F" w:rsidRPr="000E651F">
        <w:rPr>
          <w:i/>
          <w:lang w:eastAsia="zh-CN"/>
        </w:rPr>
        <w:t xml:space="preserve">UE </w:t>
      </w:r>
      <w:r w:rsidR="000E651F">
        <w:rPr>
          <w:i/>
          <w:lang w:eastAsia="zh-CN"/>
        </w:rPr>
        <w:t>is expected to derive</w:t>
      </w:r>
      <w:r w:rsidR="000E651F" w:rsidRPr="000E651F">
        <w:rPr>
          <w:i/>
          <w:lang w:eastAsia="zh-CN"/>
        </w:rPr>
        <w:t xml:space="preserve"> AP CSI only based on the P/SP CSI-RS in the OFDM s</w:t>
      </w:r>
      <w:r w:rsidR="000E651F">
        <w:rPr>
          <w:i/>
          <w:lang w:eastAsia="zh-CN"/>
        </w:rPr>
        <w:t>ymbols after the triggering DCI.</w:t>
      </w:r>
    </w:p>
    <w:p w:rsidR="005E3BCB" w:rsidRPr="00FC1041" w:rsidRDefault="005E3BCB" w:rsidP="00FC1041">
      <w:pPr>
        <w:rPr>
          <w:b/>
          <w:lang w:eastAsia="zh-CN"/>
        </w:rPr>
      </w:pPr>
    </w:p>
    <w:p w:rsidR="00E015EC" w:rsidRDefault="00E015EC" w:rsidP="00E015EC">
      <w:pPr>
        <w:pStyle w:val="1"/>
      </w:pPr>
      <w:r>
        <w:t>Conclusion</w:t>
      </w:r>
    </w:p>
    <w:p w:rsidR="0097133A" w:rsidRDefault="000E651F" w:rsidP="0097133A">
      <w:pPr>
        <w:rPr>
          <w:lang w:eastAsia="zh-CN"/>
        </w:rPr>
      </w:pPr>
      <w:r>
        <w:rPr>
          <w:lang w:eastAsia="zh-CN"/>
        </w:rPr>
        <w:t>In this contribution, we discuss the remaining issues on CSI measurement. Based on the discussion, we have the following proposals:</w:t>
      </w:r>
    </w:p>
    <w:p w:rsidR="000E651F" w:rsidRDefault="000E651F" w:rsidP="000E651F">
      <w:pPr>
        <w:rPr>
          <w:i/>
          <w:lang w:eastAsia="zh-CN"/>
        </w:rPr>
      </w:pPr>
      <w:r>
        <w:rPr>
          <w:b/>
          <w:i/>
          <w:lang w:eastAsia="zh-CN"/>
        </w:rPr>
        <w:t xml:space="preserve">Proposal 1: </w:t>
      </w:r>
      <w:r>
        <w:rPr>
          <w:i/>
          <w:lang w:eastAsia="zh-CN"/>
        </w:rPr>
        <w:t>A</w:t>
      </w:r>
      <w:r w:rsidR="00C22A0C">
        <w:rPr>
          <w:i/>
          <w:lang w:eastAsia="zh-CN"/>
        </w:rPr>
        <w:t>n</w:t>
      </w:r>
      <w:r>
        <w:rPr>
          <w:i/>
          <w:lang w:eastAsia="zh-CN"/>
        </w:rPr>
        <w:t xml:space="preserve"> NZP IMR resource set only contains one resource.</w:t>
      </w:r>
    </w:p>
    <w:p w:rsidR="000E651F" w:rsidRDefault="000E651F" w:rsidP="000E651F">
      <w:pPr>
        <w:rPr>
          <w:lang w:eastAsia="zh-CN"/>
        </w:rPr>
      </w:pPr>
      <w:r>
        <w:rPr>
          <w:b/>
          <w:i/>
          <w:lang w:eastAsia="zh-CN"/>
        </w:rPr>
        <w:t xml:space="preserve">Proposal 2: </w:t>
      </w:r>
      <w:r>
        <w:rPr>
          <w:i/>
          <w:lang w:eastAsia="zh-CN"/>
        </w:rPr>
        <w:t>For NZP IMR, only support the time domain behavior of aperiodic.</w:t>
      </w:r>
    </w:p>
    <w:p w:rsidR="000E651F" w:rsidRPr="000E651F" w:rsidRDefault="000E651F" w:rsidP="0097133A">
      <w:pPr>
        <w:rPr>
          <w:i/>
          <w:lang w:eastAsia="zh-CN"/>
        </w:rPr>
      </w:pPr>
      <w:r>
        <w:rPr>
          <w:b/>
          <w:i/>
          <w:lang w:eastAsia="zh-CN"/>
        </w:rPr>
        <w:t xml:space="preserve">Proposal 3: </w:t>
      </w:r>
      <w:r w:rsidRPr="000E651F">
        <w:rPr>
          <w:i/>
          <w:lang w:eastAsia="zh-CN"/>
        </w:rPr>
        <w:t xml:space="preserve">UE </w:t>
      </w:r>
      <w:r>
        <w:rPr>
          <w:i/>
          <w:lang w:eastAsia="zh-CN"/>
        </w:rPr>
        <w:t>is expected to derive</w:t>
      </w:r>
      <w:r w:rsidRPr="000E651F">
        <w:rPr>
          <w:i/>
          <w:lang w:eastAsia="zh-CN"/>
        </w:rPr>
        <w:t xml:space="preserve"> AP CSI only based on the P/SP CSI-RS in the OFDM s</w:t>
      </w:r>
      <w:r>
        <w:rPr>
          <w:i/>
          <w:lang w:eastAsia="zh-CN"/>
        </w:rPr>
        <w:t>ymbols after the triggering DCI.</w:t>
      </w:r>
    </w:p>
    <w:p w:rsidR="000E651F" w:rsidRPr="0097133A" w:rsidRDefault="000E651F" w:rsidP="0097133A">
      <w:pPr>
        <w:rPr>
          <w:lang w:eastAsia="zh-CN"/>
        </w:rPr>
      </w:pPr>
    </w:p>
    <w:p w:rsidR="00847CD5" w:rsidRDefault="00847CD5" w:rsidP="00847CD5">
      <w:pPr>
        <w:pStyle w:val="1"/>
      </w:pPr>
      <w:r w:rsidRPr="00847CD5">
        <w:t>Reference</w:t>
      </w:r>
    </w:p>
    <w:p w:rsidR="00273812" w:rsidRDefault="00273812" w:rsidP="00273812">
      <w:pPr>
        <w:pStyle w:val="af"/>
        <w:numPr>
          <w:ilvl w:val="0"/>
          <w:numId w:val="6"/>
        </w:numPr>
        <w:ind w:firstLineChars="0"/>
        <w:rPr>
          <w:lang w:eastAsia="zh-CN"/>
        </w:rPr>
      </w:pPr>
      <w:bookmarkStart w:id="4" w:name="_Ref513106978"/>
      <w:bookmarkStart w:id="5" w:name="_Ref506125467"/>
      <w:bookmarkEnd w:id="1"/>
      <w:r w:rsidRPr="00273812">
        <w:rPr>
          <w:lang w:eastAsia="zh-CN"/>
        </w:rPr>
        <w:t>R1-1805606</w:t>
      </w:r>
      <w:r>
        <w:rPr>
          <w:lang w:eastAsia="zh-CN"/>
        </w:rPr>
        <w:t>, “</w:t>
      </w:r>
      <w:r w:rsidRPr="00D47A93">
        <w:rPr>
          <w:lang w:eastAsia="x-none"/>
        </w:rPr>
        <w:t>Summary of offline discussion on CSI measurement</w:t>
      </w:r>
      <w:r>
        <w:rPr>
          <w:lang w:eastAsia="x-none"/>
        </w:rPr>
        <w:t>”, ZTE, RAN1#92b, Sanya, China, Apr., 2018.</w:t>
      </w:r>
      <w:bookmarkEnd w:id="4"/>
    </w:p>
    <w:p w:rsidR="00DC4264" w:rsidRDefault="00D36D63" w:rsidP="00B71888">
      <w:pPr>
        <w:pStyle w:val="af"/>
        <w:numPr>
          <w:ilvl w:val="0"/>
          <w:numId w:val="6"/>
        </w:numPr>
        <w:ind w:firstLineChars="0"/>
        <w:rPr>
          <w:lang w:eastAsia="zh-CN"/>
        </w:rPr>
      </w:pPr>
      <w:bookmarkStart w:id="6" w:name="_Ref513106987"/>
      <w:r>
        <w:rPr>
          <w:lang w:eastAsia="zh-CN"/>
        </w:rPr>
        <w:t>3GPP RAN1, “</w:t>
      </w:r>
      <w:r w:rsidR="006226CD" w:rsidRPr="006226CD">
        <w:rPr>
          <w:lang w:eastAsia="zh-CN"/>
        </w:rPr>
        <w:t>Chairman's Notes RAN1 92bis final</w:t>
      </w:r>
      <w:r w:rsidR="006226CD">
        <w:rPr>
          <w:lang w:eastAsia="zh-CN"/>
        </w:rPr>
        <w:t>”, RAN1#92b</w:t>
      </w:r>
      <w:r>
        <w:rPr>
          <w:lang w:eastAsia="zh-CN"/>
        </w:rPr>
        <w:t xml:space="preserve">, </w:t>
      </w:r>
      <w:r w:rsidR="006226CD">
        <w:rPr>
          <w:lang w:eastAsia="zh-CN"/>
        </w:rPr>
        <w:t>Sanya</w:t>
      </w:r>
      <w:r>
        <w:rPr>
          <w:lang w:eastAsia="zh-CN"/>
        </w:rPr>
        <w:t xml:space="preserve">, </w:t>
      </w:r>
      <w:r w:rsidR="006226CD">
        <w:rPr>
          <w:lang w:eastAsia="zh-CN"/>
        </w:rPr>
        <w:t>China</w:t>
      </w:r>
      <w:r>
        <w:rPr>
          <w:lang w:eastAsia="zh-CN"/>
        </w:rPr>
        <w:t xml:space="preserve">, </w:t>
      </w:r>
      <w:r w:rsidR="006226CD">
        <w:rPr>
          <w:lang w:eastAsia="zh-CN"/>
        </w:rPr>
        <w:t>Apr.</w:t>
      </w:r>
      <w:r w:rsidR="00DC4264">
        <w:rPr>
          <w:lang w:eastAsia="zh-CN"/>
        </w:rPr>
        <w:t>,</w:t>
      </w:r>
      <w:r>
        <w:rPr>
          <w:lang w:eastAsia="zh-CN"/>
        </w:rPr>
        <w:t xml:space="preserve"> 2018.</w:t>
      </w:r>
      <w:bookmarkEnd w:id="5"/>
      <w:bookmarkEnd w:id="6"/>
    </w:p>
    <w:p w:rsidR="000D2FEA" w:rsidRPr="00B71888" w:rsidRDefault="000D2FEA" w:rsidP="00147554">
      <w:pPr>
        <w:pStyle w:val="af"/>
        <w:numPr>
          <w:ilvl w:val="0"/>
          <w:numId w:val="6"/>
        </w:numPr>
        <w:ind w:firstLineChars="0"/>
        <w:rPr>
          <w:lang w:eastAsia="zh-CN"/>
        </w:rPr>
      </w:pPr>
      <w:r>
        <w:rPr>
          <w:lang w:eastAsia="zh-CN"/>
        </w:rPr>
        <w:t>3GPP RAN1</w:t>
      </w:r>
      <w:r w:rsidR="00147554">
        <w:rPr>
          <w:lang w:eastAsia="zh-CN"/>
        </w:rPr>
        <w:t>, “</w:t>
      </w:r>
      <w:r w:rsidR="00147554" w:rsidRPr="00147554">
        <w:rPr>
          <w:lang w:eastAsia="zh-CN"/>
        </w:rPr>
        <w:t>Chairman's Notes RAN1 92 final</w:t>
      </w:r>
      <w:r w:rsidR="00147554">
        <w:rPr>
          <w:lang w:eastAsia="zh-CN"/>
        </w:rPr>
        <w:t>”, RAN1#92, Athens, Greece, Feb., 2018.</w:t>
      </w:r>
    </w:p>
    <w:sectPr w:rsidR="000D2FEA"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DC2" w:rsidRDefault="00F13DC2">
      <w:r>
        <w:separator/>
      </w:r>
    </w:p>
  </w:endnote>
  <w:endnote w:type="continuationSeparator" w:id="0">
    <w:p w:rsidR="00F13DC2" w:rsidRDefault="00F1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DC2" w:rsidRDefault="00F13DC2">
      <w:r>
        <w:separator/>
      </w:r>
    </w:p>
  </w:footnote>
  <w:footnote w:type="continuationSeparator" w:id="0">
    <w:p w:rsidR="00F13DC2" w:rsidRDefault="00F13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2">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6">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41652E"/>
    <w:multiLevelType w:val="hybridMultilevel"/>
    <w:tmpl w:val="A702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7">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2">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CB293F"/>
    <w:multiLevelType w:val="hybridMultilevel"/>
    <w:tmpl w:val="FF96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907918"/>
    <w:multiLevelType w:val="hybridMultilevel"/>
    <w:tmpl w:val="A374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2">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3">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C81E7B"/>
    <w:multiLevelType w:val="hybridMultilevel"/>
    <w:tmpl w:val="F9C0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2"/>
  </w:num>
  <w:num w:numId="3">
    <w:abstractNumId w:val="39"/>
  </w:num>
  <w:num w:numId="4">
    <w:abstractNumId w:val="40"/>
  </w:num>
  <w:num w:numId="5">
    <w:abstractNumId w:val="27"/>
  </w:num>
  <w:num w:numId="6">
    <w:abstractNumId w:val="10"/>
  </w:num>
  <w:num w:numId="7">
    <w:abstractNumId w:val="19"/>
  </w:num>
  <w:num w:numId="8">
    <w:abstractNumId w:val="16"/>
  </w:num>
  <w:num w:numId="9">
    <w:abstractNumId w:val="25"/>
  </w:num>
  <w:num w:numId="10">
    <w:abstractNumId w:val="17"/>
  </w:num>
  <w:num w:numId="11">
    <w:abstractNumId w:val="28"/>
  </w:num>
  <w:num w:numId="12">
    <w:abstractNumId w:val="35"/>
  </w:num>
  <w:num w:numId="13">
    <w:abstractNumId w:val="36"/>
  </w:num>
  <w:num w:numId="14">
    <w:abstractNumId w:val="0"/>
  </w:num>
  <w:num w:numId="15">
    <w:abstractNumId w:val="24"/>
  </w:num>
  <w:num w:numId="16">
    <w:abstractNumId w:val="4"/>
  </w:num>
  <w:num w:numId="17">
    <w:abstractNumId w:val="5"/>
  </w:num>
  <w:num w:numId="18">
    <w:abstractNumId w:val="41"/>
  </w:num>
  <w:num w:numId="19">
    <w:abstractNumId w:val="33"/>
  </w:num>
  <w:num w:numId="20">
    <w:abstractNumId w:val="3"/>
  </w:num>
  <w:num w:numId="21">
    <w:abstractNumId w:val="31"/>
  </w:num>
  <w:num w:numId="22">
    <w:abstractNumId w:val="32"/>
  </w:num>
  <w:num w:numId="23">
    <w:abstractNumId w:val="14"/>
  </w:num>
  <w:num w:numId="24">
    <w:abstractNumId w:val="7"/>
  </w:num>
  <w:num w:numId="25">
    <w:abstractNumId w:val="2"/>
  </w:num>
  <w:num w:numId="26">
    <w:abstractNumId w:val="20"/>
  </w:num>
  <w:num w:numId="27">
    <w:abstractNumId w:val="15"/>
  </w:num>
  <w:num w:numId="28">
    <w:abstractNumId w:val="9"/>
  </w:num>
  <w:num w:numId="29">
    <w:abstractNumId w:val="37"/>
  </w:num>
  <w:num w:numId="30">
    <w:abstractNumId w:val="30"/>
  </w:num>
  <w:num w:numId="31">
    <w:abstractNumId w:val="29"/>
  </w:num>
  <w:num w:numId="32">
    <w:abstractNumId w:val="21"/>
  </w:num>
  <w:num w:numId="33">
    <w:abstractNumId w:val="6"/>
  </w:num>
  <w:num w:numId="34">
    <w:abstractNumId w:val="8"/>
  </w:num>
  <w:num w:numId="35">
    <w:abstractNumId w:val="38"/>
  </w:num>
  <w:num w:numId="36">
    <w:abstractNumId w:val="34"/>
  </w:num>
  <w:num w:numId="37">
    <w:abstractNumId w:val="1"/>
  </w:num>
  <w:num w:numId="38">
    <w:abstractNumId w:val="18"/>
  </w:num>
  <w:num w:numId="39">
    <w:abstractNumId w:val="22"/>
  </w:num>
  <w:num w:numId="40">
    <w:abstractNumId w:val="26"/>
  </w:num>
  <w:num w:numId="41">
    <w:abstractNumId w:val="23"/>
  </w:num>
  <w:num w:numId="42">
    <w:abstractNumId w:val="11"/>
  </w:num>
  <w:num w:numId="43">
    <w:abstractNumId w:val="43"/>
  </w:num>
  <w:num w:numId="4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A9205-FB50-40CC-8CD7-F221485A2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3</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19</cp:revision>
  <cp:lastPrinted>2015-03-27T14:25:00Z</cp:lastPrinted>
  <dcterms:created xsi:type="dcterms:W3CDTF">2018-02-13T03:06:00Z</dcterms:created>
  <dcterms:modified xsi:type="dcterms:W3CDTF">2018-05-10T02:49:00Z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